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E89E" w14:textId="4E1EF261" w:rsidR="00F80901" w:rsidRPr="00EB5AA3" w:rsidRDefault="00F80901">
      <w:pPr>
        <w:rPr>
          <w:b/>
          <w:bCs/>
          <w:color w:val="FF0000"/>
          <w:sz w:val="28"/>
          <w:szCs w:val="28"/>
        </w:rPr>
      </w:pPr>
      <w:r w:rsidRPr="00EB5AA3">
        <w:rPr>
          <w:b/>
          <w:bCs/>
          <w:color w:val="FF0000"/>
          <w:sz w:val="28"/>
          <w:szCs w:val="28"/>
        </w:rPr>
        <w:t>Title</w:t>
      </w:r>
      <w:r w:rsidR="00DA184A" w:rsidRPr="00EB5AA3">
        <w:rPr>
          <w:b/>
          <w:bCs/>
          <w:color w:val="FF0000"/>
          <w:sz w:val="28"/>
          <w:szCs w:val="28"/>
        </w:rPr>
        <w:t>.</w:t>
      </w:r>
      <w:r w:rsidRPr="00EB5AA3">
        <w:rPr>
          <w:b/>
          <w:bCs/>
          <w:color w:val="FF0000"/>
          <w:sz w:val="28"/>
          <w:szCs w:val="28"/>
        </w:rPr>
        <w:t xml:space="preserve"> Calibri, bold, size 14</w:t>
      </w:r>
    </w:p>
    <w:p w14:paraId="6F657D3B" w14:textId="04061EE5" w:rsidR="00DA184A" w:rsidRPr="00EB5AA3" w:rsidRDefault="00DA184A">
      <w:pPr>
        <w:rPr>
          <w:color w:val="FF0000"/>
          <w:sz w:val="24"/>
          <w:szCs w:val="24"/>
        </w:rPr>
      </w:pPr>
      <w:r w:rsidRPr="00EB5AA3">
        <w:rPr>
          <w:color w:val="FF0000"/>
          <w:sz w:val="24"/>
          <w:szCs w:val="24"/>
        </w:rPr>
        <w:t>Author</w:t>
      </w:r>
      <w:r w:rsidR="00EB5AA3">
        <w:rPr>
          <w:color w:val="FF0000"/>
          <w:sz w:val="24"/>
          <w:szCs w:val="24"/>
        </w:rPr>
        <w:t xml:space="preserve"> list</w:t>
      </w:r>
      <w:r w:rsidRPr="00EB5AA3">
        <w:rPr>
          <w:color w:val="FF0000"/>
          <w:sz w:val="24"/>
          <w:szCs w:val="24"/>
        </w:rPr>
        <w:t xml:space="preserve">. Calibri, regular, size 12, presenting author </w:t>
      </w:r>
      <w:r w:rsidRPr="00EB5AA3">
        <w:rPr>
          <w:color w:val="FF0000"/>
          <w:sz w:val="24"/>
          <w:szCs w:val="24"/>
          <w:u w:val="single"/>
        </w:rPr>
        <w:t>underlined</w:t>
      </w:r>
      <w:r w:rsidR="00EB5AA3">
        <w:rPr>
          <w:color w:val="FF0000"/>
          <w:sz w:val="24"/>
          <w:szCs w:val="24"/>
        </w:rPr>
        <w:t>, affiliation number superscript</w:t>
      </w:r>
    </w:p>
    <w:p w14:paraId="470AAF52" w14:textId="47B97B27" w:rsidR="00F80901" w:rsidRDefault="00EB5AA3">
      <w:pPr>
        <w:rPr>
          <w:i/>
          <w:iCs/>
          <w:color w:val="FF0000"/>
          <w:sz w:val="20"/>
          <w:szCs w:val="20"/>
        </w:rPr>
      </w:pPr>
      <w:r w:rsidRPr="00EB5AA3">
        <w:rPr>
          <w:i/>
          <w:iCs/>
          <w:color w:val="FF0000"/>
          <w:sz w:val="20"/>
          <w:szCs w:val="20"/>
        </w:rPr>
        <w:t xml:space="preserve">Affiliations: </w:t>
      </w:r>
      <w:r w:rsidR="00FE3F4B" w:rsidRPr="00EB5AA3">
        <w:rPr>
          <w:i/>
          <w:iCs/>
          <w:color w:val="FF0000"/>
          <w:sz w:val="20"/>
          <w:szCs w:val="20"/>
        </w:rPr>
        <w:t>Calibri, italics, size 10</w:t>
      </w:r>
    </w:p>
    <w:p w14:paraId="51650DE0" w14:textId="7CB7C3D0" w:rsidR="00F80901" w:rsidRDefault="00EB5AA3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Body text: Calibri, regular, size 11. 1.15 line spacing</w:t>
      </w:r>
    </w:p>
    <w:p w14:paraId="30DFF43B" w14:textId="348A952E" w:rsidR="00EB5AA3" w:rsidRDefault="00EB5AA3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Image (optional): jpg format </w:t>
      </w:r>
    </w:p>
    <w:p w14:paraId="4389E0C0" w14:textId="31B65AF0" w:rsidR="00EB5AA3" w:rsidRDefault="00EB5AA3">
      <w:pP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References: </w:t>
      </w:r>
      <w:r w:rsidR="00FE3F4B" w:rsidRPr="00EB5AA3">
        <w:rPr>
          <w:i/>
          <w:iCs/>
          <w:color w:val="FF0000"/>
          <w:sz w:val="20"/>
          <w:szCs w:val="20"/>
        </w:rPr>
        <w:t>Calibri, italics, size 10</w:t>
      </w:r>
    </w:p>
    <w:p w14:paraId="6C39B0FA" w14:textId="1D7B1A76" w:rsidR="00EB5AA3" w:rsidRPr="00FA096E" w:rsidRDefault="00FA096E">
      <w:pPr>
        <w:rPr>
          <w:b/>
          <w:bCs/>
          <w:color w:val="FF0000"/>
          <w:sz w:val="20"/>
          <w:szCs w:val="20"/>
        </w:rPr>
      </w:pPr>
      <w:r w:rsidRPr="00FA096E">
        <w:rPr>
          <w:b/>
          <w:bCs/>
          <w:color w:val="FF0000"/>
          <w:sz w:val="20"/>
          <w:szCs w:val="20"/>
        </w:rPr>
        <w:t>MAXIMUM 1 PAGE IN TOTAL</w:t>
      </w:r>
    </w:p>
    <w:p w14:paraId="41ED54EE" w14:textId="4EE8E3D4" w:rsidR="00064F9C" w:rsidRPr="00EB5AA3" w:rsidRDefault="00064F9C">
      <w:pPr>
        <w:rPr>
          <w:color w:val="FF0000"/>
          <w:sz w:val="20"/>
          <w:szCs w:val="20"/>
          <w:vertAlign w:val="superscript"/>
        </w:rPr>
      </w:pPr>
      <w:r>
        <w:rPr>
          <w:color w:val="FF0000"/>
          <w:sz w:val="20"/>
          <w:szCs w:val="20"/>
        </w:rPr>
        <w:t>Example below:</w:t>
      </w:r>
    </w:p>
    <w:p w14:paraId="6806AFCB" w14:textId="0B9DE8DD" w:rsidR="00E86E6B" w:rsidRPr="00EB5AA3" w:rsidRDefault="00DA184A" w:rsidP="00EB5AA3">
      <w:pPr>
        <w:spacing w:line="276" w:lineRule="auto"/>
        <w:rPr>
          <w:b/>
          <w:bCs/>
          <w:sz w:val="28"/>
          <w:szCs w:val="28"/>
        </w:rPr>
      </w:pPr>
      <w:r w:rsidRPr="00EB5AA3">
        <w:rPr>
          <w:b/>
          <w:bCs/>
          <w:sz w:val="28"/>
          <w:szCs w:val="28"/>
        </w:rPr>
        <w:t>Welcome to the SGTSG 2022</w:t>
      </w:r>
      <w:r w:rsidR="00EB5AA3">
        <w:rPr>
          <w:b/>
          <w:bCs/>
          <w:sz w:val="28"/>
          <w:szCs w:val="28"/>
        </w:rPr>
        <w:t xml:space="preserve">, </w:t>
      </w:r>
      <w:r w:rsidRPr="00EB5AA3">
        <w:rPr>
          <w:b/>
          <w:bCs/>
          <w:sz w:val="28"/>
          <w:szCs w:val="28"/>
        </w:rPr>
        <w:t>King Island, Tasmania</w:t>
      </w:r>
    </w:p>
    <w:p w14:paraId="585FCF4E" w14:textId="34FC39E7" w:rsidR="00EB5AA3" w:rsidRDefault="00EB5AA3" w:rsidP="00EB5AA3">
      <w:pPr>
        <w:spacing w:line="276" w:lineRule="auto"/>
        <w:rPr>
          <w:sz w:val="24"/>
          <w:szCs w:val="24"/>
        </w:rPr>
      </w:pPr>
      <w:r w:rsidRPr="00EB5AA3">
        <w:rPr>
          <w:rFonts w:cstheme="minorHAnsi"/>
          <w:sz w:val="24"/>
          <w:szCs w:val="24"/>
          <w:u w:val="single"/>
        </w:rPr>
        <w:t>Sebastien J Meffre</w:t>
      </w:r>
      <w:r w:rsidRPr="00EB5AA3">
        <w:rPr>
          <w:rFonts w:cstheme="minorHAnsi"/>
          <w:sz w:val="24"/>
          <w:szCs w:val="24"/>
          <w:u w:val="single"/>
          <w:vertAlign w:val="superscript"/>
        </w:rPr>
        <w:t>1</w:t>
      </w:r>
      <w:r w:rsidRPr="00EB5AA3">
        <w:rPr>
          <w:rFonts w:cstheme="minorHAnsi"/>
          <w:sz w:val="24"/>
          <w:szCs w:val="24"/>
        </w:rPr>
        <w:t xml:space="preserve">, </w:t>
      </w:r>
      <w:r w:rsidRPr="00EB5AA3">
        <w:rPr>
          <w:rFonts w:cstheme="minorHAnsi"/>
          <w:color w:val="000000"/>
          <w:sz w:val="24"/>
          <w:szCs w:val="24"/>
        </w:rPr>
        <w:t>Nick G Direen</w:t>
      </w:r>
      <w:r w:rsidRPr="00EB5AA3">
        <w:rPr>
          <w:rFonts w:cstheme="minorHAnsi"/>
          <w:color w:val="000000"/>
          <w:sz w:val="24"/>
          <w:szCs w:val="24"/>
          <w:vertAlign w:val="superscript"/>
        </w:rPr>
        <w:t>1</w:t>
      </w:r>
      <w:r w:rsidRPr="00EB5AA3">
        <w:rPr>
          <w:rFonts w:cstheme="minorHAnsi"/>
          <w:color w:val="000000"/>
          <w:sz w:val="24"/>
          <w:szCs w:val="24"/>
        </w:rPr>
        <w:t>, Alex Farrar</w:t>
      </w:r>
      <w:r w:rsidRPr="00EB5AA3">
        <w:rPr>
          <w:rFonts w:cstheme="minorHAnsi"/>
          <w:color w:val="000000"/>
          <w:sz w:val="24"/>
          <w:szCs w:val="24"/>
          <w:vertAlign w:val="superscript"/>
        </w:rPr>
        <w:t>1</w:t>
      </w:r>
      <w:r w:rsidRPr="00EB5AA3">
        <w:rPr>
          <w:rFonts w:cstheme="minorHAnsi"/>
          <w:color w:val="000000"/>
          <w:sz w:val="24"/>
          <w:szCs w:val="24"/>
        </w:rPr>
        <w:t>, Sheree E Armistead</w:t>
      </w:r>
      <w:r w:rsidRPr="00EB5AA3">
        <w:rPr>
          <w:rFonts w:cstheme="minorHAnsi"/>
          <w:color w:val="000000"/>
          <w:sz w:val="24"/>
          <w:szCs w:val="24"/>
          <w:vertAlign w:val="superscript"/>
        </w:rPr>
        <w:t>1</w:t>
      </w:r>
      <w:r w:rsidRPr="00EB5AA3">
        <w:rPr>
          <w:rFonts w:cstheme="minorHAnsi"/>
          <w:color w:val="000000"/>
          <w:sz w:val="24"/>
          <w:szCs w:val="24"/>
        </w:rPr>
        <w:t>, Ross A Cayley</w:t>
      </w:r>
      <w:r w:rsidRPr="00EB5AA3">
        <w:rPr>
          <w:rFonts w:cstheme="minorHAnsi"/>
          <w:color w:val="000000"/>
          <w:sz w:val="24"/>
          <w:szCs w:val="24"/>
          <w:vertAlign w:val="superscript"/>
        </w:rPr>
        <w:t>2</w:t>
      </w:r>
      <w:r w:rsidRPr="00EB5AA3">
        <w:rPr>
          <w:rFonts w:cstheme="minorHAnsi"/>
          <w:color w:val="000000"/>
          <w:sz w:val="24"/>
          <w:szCs w:val="24"/>
        </w:rPr>
        <w:t>, Grace V Cumming</w:t>
      </w:r>
      <w:r w:rsidRPr="00EB5AA3">
        <w:rPr>
          <w:rFonts w:cstheme="minorHAnsi"/>
          <w:color w:val="000000"/>
          <w:sz w:val="24"/>
          <w:szCs w:val="24"/>
          <w:vertAlign w:val="superscript"/>
        </w:rPr>
        <w:t>3</w:t>
      </w:r>
      <w:r w:rsidRPr="00EB5AA3">
        <w:rPr>
          <w:rFonts w:cstheme="minorHAnsi"/>
          <w:color w:val="000000"/>
          <w:sz w:val="24"/>
          <w:szCs w:val="24"/>
        </w:rPr>
        <w:t>, John L Everard</w:t>
      </w:r>
      <w:r w:rsidRPr="00EB5AA3">
        <w:rPr>
          <w:rFonts w:cstheme="minorHAnsi"/>
          <w:color w:val="000000"/>
          <w:sz w:val="24"/>
          <w:szCs w:val="24"/>
          <w:vertAlign w:val="superscript"/>
        </w:rPr>
        <w:t>3</w:t>
      </w:r>
      <w:r w:rsidRPr="00EB5AA3">
        <w:rPr>
          <w:rFonts w:cstheme="minorHAnsi"/>
          <w:color w:val="000000"/>
          <w:sz w:val="24"/>
          <w:szCs w:val="24"/>
        </w:rPr>
        <w:t>, Jacqui A Halpin</w:t>
      </w:r>
      <w:r w:rsidRPr="00EB5AA3">
        <w:rPr>
          <w:rFonts w:cstheme="minorHAnsi"/>
          <w:color w:val="000000"/>
          <w:sz w:val="24"/>
          <w:szCs w:val="24"/>
          <w:vertAlign w:val="superscript"/>
        </w:rPr>
        <w:t>1</w:t>
      </w:r>
      <w:r w:rsidRPr="00EB5AA3">
        <w:rPr>
          <w:rFonts w:cstheme="minorHAnsi"/>
          <w:color w:val="000000"/>
          <w:sz w:val="24"/>
          <w:szCs w:val="24"/>
        </w:rPr>
        <w:t>, Tobias Stål</w:t>
      </w:r>
      <w:r w:rsidRPr="00EB5AA3">
        <w:rPr>
          <w:rFonts w:cstheme="minorHAnsi"/>
          <w:color w:val="000000"/>
          <w:sz w:val="24"/>
          <w:szCs w:val="24"/>
          <w:vertAlign w:val="superscript"/>
        </w:rPr>
        <w:t>1</w:t>
      </w:r>
    </w:p>
    <w:p w14:paraId="7D96BD21" w14:textId="6EA0D393" w:rsidR="00EB5AA3" w:rsidRPr="00EB5AA3" w:rsidRDefault="00EB5AA3" w:rsidP="00EB5AA3">
      <w:pPr>
        <w:spacing w:after="0" w:line="276" w:lineRule="auto"/>
        <w:rPr>
          <w:sz w:val="28"/>
          <w:szCs w:val="28"/>
        </w:rPr>
      </w:pPr>
      <w:r w:rsidRPr="00EB5AA3">
        <w:rPr>
          <w:i/>
          <w:iCs/>
          <w:sz w:val="20"/>
          <w:szCs w:val="20"/>
          <w:vertAlign w:val="superscript"/>
        </w:rPr>
        <w:t>1</w:t>
      </w:r>
      <w:r w:rsidRPr="00EB5AA3">
        <w:rPr>
          <w:i/>
          <w:iCs/>
          <w:sz w:val="20"/>
          <w:szCs w:val="20"/>
        </w:rPr>
        <w:t>University of Tasmania</w:t>
      </w:r>
    </w:p>
    <w:p w14:paraId="1AE2A10A" w14:textId="77777777" w:rsidR="00EB5AA3" w:rsidRPr="00EB5AA3" w:rsidRDefault="00EB5AA3" w:rsidP="00EB5AA3">
      <w:pPr>
        <w:spacing w:after="0" w:line="276" w:lineRule="auto"/>
        <w:rPr>
          <w:i/>
          <w:iCs/>
          <w:sz w:val="20"/>
          <w:szCs w:val="20"/>
        </w:rPr>
      </w:pPr>
      <w:r w:rsidRPr="00EB5AA3">
        <w:rPr>
          <w:i/>
          <w:iCs/>
          <w:sz w:val="20"/>
          <w:szCs w:val="20"/>
          <w:vertAlign w:val="superscript"/>
        </w:rPr>
        <w:t>2</w:t>
      </w:r>
      <w:r w:rsidRPr="00EB5AA3">
        <w:rPr>
          <w:i/>
          <w:iCs/>
          <w:sz w:val="20"/>
          <w:szCs w:val="20"/>
        </w:rPr>
        <w:t>Geological Survey of Victoria</w:t>
      </w:r>
    </w:p>
    <w:p w14:paraId="6AAE2466" w14:textId="5EC3523C" w:rsidR="00DA184A" w:rsidRPr="00EB5AA3" w:rsidRDefault="00EB5AA3" w:rsidP="00EB5AA3">
      <w:pPr>
        <w:spacing w:line="276" w:lineRule="auto"/>
        <w:rPr>
          <w:i/>
          <w:iCs/>
          <w:sz w:val="20"/>
          <w:szCs w:val="20"/>
        </w:rPr>
      </w:pPr>
      <w:r w:rsidRPr="00EB5AA3">
        <w:rPr>
          <w:i/>
          <w:iCs/>
          <w:sz w:val="20"/>
          <w:szCs w:val="20"/>
          <w:vertAlign w:val="superscript"/>
        </w:rPr>
        <w:t>3</w:t>
      </w:r>
      <w:r w:rsidRPr="00EB5AA3">
        <w:rPr>
          <w:i/>
          <w:iCs/>
          <w:sz w:val="20"/>
          <w:szCs w:val="20"/>
        </w:rPr>
        <w:t>Mineral Resources Tasmania</w:t>
      </w:r>
    </w:p>
    <w:p w14:paraId="30DA1C7D" w14:textId="36961334" w:rsidR="00DA184A" w:rsidRDefault="00EB5AA3" w:rsidP="00EB5AA3">
      <w:pPr>
        <w:spacing w:line="276" w:lineRule="auto"/>
      </w:pPr>
      <w:r>
        <w:t>The Specialist Group in Tectonics and Structural Geology meeting will be held on King Island, Tasmania from the 8</w:t>
      </w:r>
      <w:r w:rsidRPr="00EB5AA3">
        <w:rPr>
          <w:vertAlign w:val="superscript"/>
        </w:rPr>
        <w:t>th</w:t>
      </w:r>
      <w:r>
        <w:t xml:space="preserve"> to 10</w:t>
      </w:r>
      <w:r w:rsidRPr="00EB5AA3">
        <w:rPr>
          <w:vertAlign w:val="superscript"/>
        </w:rPr>
        <w:t>th</w:t>
      </w:r>
      <w:r>
        <w:t xml:space="preserve"> of February 2022. </w:t>
      </w:r>
      <w:r w:rsidR="00064F9C">
        <w:t>S</w:t>
      </w:r>
      <w:r>
        <w:t>everal half day field trips throughout the week</w:t>
      </w:r>
      <w:r w:rsidR="00064F9C">
        <w:t xml:space="preserve"> will highlight King Island’s spectacular geology. Conference </w:t>
      </w:r>
      <w:r>
        <w:t xml:space="preserve">sessions </w:t>
      </w:r>
      <w:r w:rsidR="00064F9C">
        <w:t>including posters and talks will showcase</w:t>
      </w:r>
      <w:r>
        <w:t xml:space="preserve"> Australia’s best research in structural geology and tectonics.</w:t>
      </w:r>
      <w:r w:rsidR="00064F9C">
        <w:t xml:space="preserve"> We hope to see you there!</w:t>
      </w:r>
    </w:p>
    <w:sectPr w:rsidR="00DA18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901"/>
    <w:rsid w:val="00064F9C"/>
    <w:rsid w:val="00DA184A"/>
    <w:rsid w:val="00E86E6B"/>
    <w:rsid w:val="00EB5AA3"/>
    <w:rsid w:val="00F80901"/>
    <w:rsid w:val="00FA096E"/>
    <w:rsid w:val="00FE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25B8F"/>
  <w15:chartTrackingRefBased/>
  <w15:docId w15:val="{41A94A9C-DFFA-49B4-9F84-196FDFAF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1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Sheree Armistead</dc:creator>
  <cp:keywords/>
  <dc:description/>
  <cp:lastModifiedBy>Sheree Armistead</cp:lastModifiedBy>
  <cp:revision>3</cp:revision>
  <dcterms:created xsi:type="dcterms:W3CDTF">2021-09-10T03:10:00Z</dcterms:created>
  <dcterms:modified xsi:type="dcterms:W3CDTF">2021-09-10T04:48:00Z</dcterms:modified>
</cp:coreProperties>
</file>